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FD" w:rsidRPr="0028761E" w:rsidRDefault="00060BFD" w:rsidP="0028761E">
      <w:pPr>
        <w:pStyle w:val="NormalWeb"/>
        <w:spacing w:before="0" w:beforeAutospacing="0" w:after="0" w:afterAutospacing="0"/>
        <w:jc w:val="center"/>
        <w:rPr>
          <w:b/>
          <w:sz w:val="52"/>
          <w:szCs w:val="52"/>
        </w:rPr>
      </w:pPr>
      <w:bookmarkStart w:id="0" w:name="_GoBack"/>
      <w:bookmarkEnd w:id="0"/>
      <w:r w:rsidRPr="0028761E">
        <w:rPr>
          <w:b/>
          <w:sz w:val="52"/>
          <w:szCs w:val="52"/>
        </w:rPr>
        <w:t>CTA Winter Conference Request Form</w:t>
      </w:r>
    </w:p>
    <w:p w:rsidR="00060BFD" w:rsidRPr="0028761E" w:rsidRDefault="00060BFD" w:rsidP="00060BFD">
      <w:pPr>
        <w:pStyle w:val="NormalWeb"/>
        <w:spacing w:before="0" w:beforeAutospacing="0" w:after="0" w:afterAutospacing="0"/>
        <w:jc w:val="center"/>
        <w:rPr>
          <w:b/>
        </w:rPr>
      </w:pPr>
    </w:p>
    <w:p w:rsidR="00060BFD" w:rsidRPr="0028761E" w:rsidRDefault="00060BFD" w:rsidP="00060BFD">
      <w:pPr>
        <w:pStyle w:val="NormalWeb"/>
        <w:spacing w:before="0" w:beforeAutospacing="0" w:after="0" w:afterAutospacing="0"/>
      </w:pPr>
      <w:r w:rsidRPr="0028761E">
        <w:t xml:space="preserve">Greetings Teachers, </w:t>
      </w:r>
    </w:p>
    <w:p w:rsidR="00060BFD" w:rsidRPr="0028761E" w:rsidRDefault="00060BFD" w:rsidP="00060BFD">
      <w:pPr>
        <w:pStyle w:val="NormalWeb"/>
        <w:spacing w:before="0" w:beforeAutospacing="0" w:after="0" w:afterAutospacing="0"/>
      </w:pPr>
    </w:p>
    <w:p w:rsidR="00060BFD" w:rsidRPr="0028761E" w:rsidRDefault="00060BFD" w:rsidP="00060BFD">
      <w:pPr>
        <w:pStyle w:val="NormalWeb"/>
        <w:spacing w:before="0" w:beforeAutospacing="0" w:after="0" w:afterAutospacing="0"/>
      </w:pPr>
      <w:r w:rsidRPr="0028761E">
        <w:t xml:space="preserve">We have a great opportunity to send several teachers to our CTA sponsored conferences. SGTA has agreed to pay for registration, hotel and mileage travel for the following conferences. Please take a moment to read the descriptions, or you can go online </w:t>
      </w:r>
      <w:r w:rsidR="00F23A60" w:rsidRPr="0028761E">
        <w:t xml:space="preserve">at </w:t>
      </w:r>
      <w:hyperlink r:id="rId4" w:history="1">
        <w:r w:rsidRPr="0028761E">
          <w:rPr>
            <w:rStyle w:val="Hyperlink"/>
          </w:rPr>
          <w:t>www.cta.org/conferences</w:t>
        </w:r>
      </w:hyperlink>
      <w:r w:rsidRPr="0028761E">
        <w:t xml:space="preserve">.  </w:t>
      </w:r>
      <w:r w:rsidR="00B059B6" w:rsidRPr="0028761E">
        <w:t xml:space="preserve">  </w:t>
      </w:r>
      <w:r w:rsidRPr="0028761E">
        <w:t>If you are interested</w:t>
      </w:r>
      <w:r w:rsidR="00D8096F" w:rsidRPr="0028761E">
        <w:t xml:space="preserve"> in attending one of the following conferences</w:t>
      </w:r>
      <w:r w:rsidRPr="0028761E">
        <w:t xml:space="preserve">, please fill out the form and turn it into your site rep no later </w:t>
      </w:r>
      <w:r w:rsidR="0029447B" w:rsidRPr="0028761E">
        <w:t xml:space="preserve">than </w:t>
      </w:r>
      <w:r w:rsidR="00E268DB" w:rsidRPr="0028761E">
        <w:t>December</w:t>
      </w:r>
      <w:r w:rsidR="00E268DB" w:rsidRPr="0028761E">
        <w:rPr>
          <w:b/>
          <w:u w:val="single"/>
        </w:rPr>
        <w:t xml:space="preserve"> 11th.</w:t>
      </w:r>
      <w:r w:rsidRPr="0028761E">
        <w:t xml:space="preserve">  </w:t>
      </w:r>
      <w:r w:rsidR="00B059B6" w:rsidRPr="0028761E">
        <w:t xml:space="preserve"> You will be notified by </w:t>
      </w:r>
      <w:r w:rsidR="00B059B6" w:rsidRPr="0028761E">
        <w:rPr>
          <w:b/>
          <w:u w:val="single"/>
        </w:rPr>
        <w:t>December 18</w:t>
      </w:r>
      <w:r w:rsidR="00B059B6" w:rsidRPr="0028761E">
        <w:rPr>
          <w:b/>
          <w:u w:val="single"/>
          <w:vertAlign w:val="superscript"/>
        </w:rPr>
        <w:t>th</w:t>
      </w:r>
      <w:r w:rsidR="00B059B6" w:rsidRPr="0028761E">
        <w:t xml:space="preserve">. </w:t>
      </w:r>
      <w:r w:rsidRPr="0028761E">
        <w:t xml:space="preserve"> </w:t>
      </w:r>
      <w:r w:rsidR="00B059B6" w:rsidRPr="0028761E">
        <w:t xml:space="preserve"> Once notified, you </w:t>
      </w:r>
      <w:r w:rsidR="00AF04F9">
        <w:t xml:space="preserve">are responsible for registering </w:t>
      </w:r>
      <w:r w:rsidR="00E268DB">
        <w:t xml:space="preserve">and </w:t>
      </w:r>
      <w:r w:rsidR="00E268DB" w:rsidRPr="0028761E">
        <w:t>booking</w:t>
      </w:r>
      <w:r w:rsidR="00B059B6" w:rsidRPr="0028761E">
        <w:t xml:space="preserve"> the hotel </w:t>
      </w:r>
      <w:r w:rsidR="00AF04F9">
        <w:t>at the CTA discounted rate. Turn</w:t>
      </w:r>
      <w:r w:rsidR="00B059B6" w:rsidRPr="0028761E">
        <w:t xml:space="preserve"> in all receipts to Vicky Mireles, SGTA Treasurer at McKinley Elementary. </w:t>
      </w:r>
    </w:p>
    <w:p w:rsidR="00060BFD" w:rsidRPr="0028761E" w:rsidRDefault="00060BFD" w:rsidP="00060BFD">
      <w:pPr>
        <w:pStyle w:val="NormalWeb"/>
        <w:spacing w:before="0" w:beforeAutospacing="0" w:after="0" w:afterAutospacing="0"/>
      </w:pPr>
    </w:p>
    <w:p w:rsidR="00060BFD" w:rsidRPr="0028761E" w:rsidRDefault="00060BFD" w:rsidP="00060BFD">
      <w:pPr>
        <w:pStyle w:val="NormalWeb"/>
        <w:spacing w:before="0" w:beforeAutospacing="0" w:after="0" w:afterAutospacing="0"/>
      </w:pPr>
      <w:r w:rsidRPr="0028761E">
        <w:t>Thank you,</w:t>
      </w:r>
    </w:p>
    <w:p w:rsidR="00060BFD" w:rsidRPr="0028761E" w:rsidRDefault="00060BFD" w:rsidP="00D8096F">
      <w:pPr>
        <w:pStyle w:val="NormalWeb"/>
        <w:spacing w:before="0" w:beforeAutospacing="0" w:after="0" w:afterAutospacing="0"/>
      </w:pPr>
      <w:r w:rsidRPr="0028761E">
        <w:t>SGTA</w:t>
      </w:r>
    </w:p>
    <w:p w:rsidR="00D8096F" w:rsidRPr="0028761E" w:rsidRDefault="00D8096F" w:rsidP="00D8096F">
      <w:pPr>
        <w:pStyle w:val="NormalWeb"/>
        <w:spacing w:before="0" w:beforeAutospacing="0" w:after="0" w:afterAutospacing="0"/>
      </w:pPr>
    </w:p>
    <w:p w:rsidR="00060BFD" w:rsidRPr="0028761E" w:rsidRDefault="00060BFD" w:rsidP="00060BFD">
      <w:pPr>
        <w:shd w:val="clear" w:color="auto" w:fill="FFFFFF"/>
        <w:spacing w:after="150" w:line="240" w:lineRule="auto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"/>
        </w:rPr>
      </w:pPr>
      <w:r w:rsidRPr="0028761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"/>
        </w:rPr>
        <w:t>Good Teaching Conference South</w:t>
      </w:r>
      <w:r w:rsidRPr="0028761E">
        <w:rPr>
          <w:rFonts w:ascii="Times New Roman" w:eastAsia="Times New Roman" w:hAnsi="Times New Roman" w:cs="Times New Roman"/>
          <w:b/>
          <w:caps/>
          <w:sz w:val="24"/>
          <w:szCs w:val="24"/>
          <w:lang w:val="en"/>
        </w:rPr>
        <w:t>:   February 26 – 28</w:t>
      </w:r>
      <w:r w:rsidRPr="0028761E"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val="en"/>
        </w:rPr>
        <w:t>TH</w:t>
      </w:r>
      <w:r w:rsidRPr="0028761E">
        <w:rPr>
          <w:rFonts w:ascii="Times New Roman" w:eastAsia="Times New Roman" w:hAnsi="Times New Roman" w:cs="Times New Roman"/>
          <w:b/>
          <w:caps/>
          <w:sz w:val="24"/>
          <w:szCs w:val="24"/>
          <w:lang w:val="en"/>
        </w:rPr>
        <w:t xml:space="preserve">   </w:t>
      </w:r>
      <w:r w:rsidRPr="0028761E">
        <w:rPr>
          <w:b/>
          <w:bCs/>
          <w:color w:val="000000"/>
          <w:sz w:val="24"/>
          <w:szCs w:val="24"/>
        </w:rPr>
        <w:t>Registration Fees:</w:t>
      </w:r>
      <w:r w:rsidRPr="0028761E">
        <w:rPr>
          <w:b/>
          <w:bCs/>
          <w:sz w:val="24"/>
          <w:szCs w:val="24"/>
        </w:rPr>
        <w:t xml:space="preserve">  </w:t>
      </w:r>
      <w:r w:rsidRPr="0028761E">
        <w:rPr>
          <w:b/>
          <w:color w:val="000000"/>
          <w:sz w:val="24"/>
          <w:szCs w:val="24"/>
        </w:rPr>
        <w:t>$185.00</w:t>
      </w:r>
    </w:p>
    <w:p w:rsidR="003C23FE" w:rsidRPr="0028761E" w:rsidRDefault="00060BFD" w:rsidP="00F23A60">
      <w:pPr>
        <w:pStyle w:val="NormalWeb"/>
        <w:rPr>
          <w:rFonts w:ascii="$serif" w:hAnsi="$serif"/>
          <w:color w:val="565656"/>
        </w:rPr>
      </w:pPr>
      <w:r w:rsidRPr="0028761E">
        <w:rPr>
          <w:rFonts w:ascii="$serif" w:hAnsi="$serif"/>
          <w:color w:val="565656"/>
        </w:rPr>
        <w:t>The CTA Good Teaching Conferences are designed to support excellent teaching and learning practices for classroom teachers. Offering a variety of diverse workshops in curriculum content areas for K-12 teachers, the conferences provide opportunities for professional development and offer time to network and share ideas with colleagues and experts in the educational field.</w:t>
      </w:r>
      <w:r w:rsidR="00280BB5">
        <w:rPr>
          <w:rFonts w:ascii="$serif" w:hAnsi="$serif"/>
          <w:color w:val="565656"/>
        </w:rPr>
        <w:t xml:space="preserve">  </w:t>
      </w:r>
      <w:r w:rsidR="00280BB5" w:rsidRPr="0028761E">
        <w:rPr>
          <w:rFonts w:ascii="$serif" w:hAnsi="$serif"/>
          <w:color w:val="565656"/>
        </w:rPr>
        <w:t xml:space="preserve">You must make your hotel reservations prior to the hotel cut-off date </w:t>
      </w:r>
      <w:r w:rsidR="00280BB5">
        <w:rPr>
          <w:rFonts w:ascii="$serif" w:hAnsi="$serif"/>
          <w:color w:val="565656"/>
        </w:rPr>
        <w:t xml:space="preserve">of Feb </w:t>
      </w:r>
      <w:r w:rsidR="00F23A60">
        <w:rPr>
          <w:rFonts w:ascii="$serif" w:hAnsi="$serif"/>
          <w:color w:val="565656"/>
        </w:rPr>
        <w:t>11</w:t>
      </w:r>
      <w:r w:rsidR="00F23A60" w:rsidRPr="00280BB5">
        <w:rPr>
          <w:rFonts w:ascii="$serif" w:hAnsi="$serif"/>
          <w:color w:val="565656"/>
          <w:vertAlign w:val="superscript"/>
        </w:rPr>
        <w:t>th</w:t>
      </w:r>
      <w:r w:rsidR="00F23A60">
        <w:rPr>
          <w:rFonts w:ascii="$serif" w:hAnsi="$serif"/>
          <w:color w:val="565656"/>
          <w:vertAlign w:val="superscript"/>
        </w:rPr>
        <w:t>,</w:t>
      </w:r>
      <w:r w:rsidR="00280BB5">
        <w:rPr>
          <w:rFonts w:ascii="$serif" w:hAnsi="$serif"/>
          <w:color w:val="565656"/>
        </w:rPr>
        <w:t xml:space="preserve"> </w:t>
      </w:r>
      <w:r w:rsidR="00280BB5" w:rsidRPr="0028761E">
        <w:rPr>
          <w:rFonts w:ascii="$serif" w:hAnsi="$serif"/>
          <w:color w:val="565656"/>
        </w:rPr>
        <w:t>in order to receive the discounted hotel</w:t>
      </w:r>
      <w:r w:rsidR="00280BB5">
        <w:rPr>
          <w:rFonts w:ascii="$serif" w:hAnsi="$serif"/>
          <w:color w:val="565656"/>
        </w:rPr>
        <w:t xml:space="preserve"> room rate of $125 per night. Rooms may fill up on or before Feb 11</w:t>
      </w:r>
      <w:r w:rsidR="00280BB5" w:rsidRPr="00280BB5">
        <w:rPr>
          <w:rFonts w:ascii="$serif" w:hAnsi="$serif"/>
          <w:color w:val="565656"/>
          <w:vertAlign w:val="superscript"/>
        </w:rPr>
        <w:t>th</w:t>
      </w:r>
      <w:r w:rsidR="00280BB5">
        <w:rPr>
          <w:rFonts w:ascii="$serif" w:hAnsi="$serif"/>
          <w:color w:val="565656"/>
        </w:rPr>
        <w:t>, so book now!  (Ask</w:t>
      </w:r>
      <w:r w:rsidR="00280BB5" w:rsidRPr="0028761E">
        <w:rPr>
          <w:rFonts w:ascii="$serif" w:hAnsi="$serif"/>
          <w:color w:val="565656"/>
        </w:rPr>
        <w:t xml:space="preserve"> for the CTA rate</w:t>
      </w:r>
      <w:r w:rsidR="00280BB5">
        <w:rPr>
          <w:rFonts w:ascii="$serif" w:hAnsi="$serif"/>
          <w:color w:val="565656"/>
        </w:rPr>
        <w:t>)</w:t>
      </w:r>
      <w:r w:rsidR="00280BB5" w:rsidRPr="0028761E">
        <w:rPr>
          <w:rFonts w:ascii="$serif" w:hAnsi="$serif"/>
          <w:color w:val="565656"/>
        </w:rPr>
        <w:t xml:space="preserve"> </w:t>
      </w:r>
    </w:p>
    <w:p w:rsidR="00060BFD" w:rsidRPr="0028761E" w:rsidRDefault="00060BFD" w:rsidP="003C23FE">
      <w:pPr>
        <w:shd w:val="clear" w:color="auto" w:fill="FFFFFF"/>
        <w:spacing w:after="150" w:line="240" w:lineRule="auto"/>
        <w:rPr>
          <w:rFonts w:ascii="$serif" w:hAnsi="$serif"/>
          <w:color w:val="565656"/>
          <w:sz w:val="24"/>
          <w:szCs w:val="24"/>
        </w:rPr>
      </w:pPr>
      <w:r w:rsidRPr="0028761E">
        <w:rPr>
          <w:rStyle w:val="Strong"/>
          <w:rFonts w:ascii="$serif" w:hAnsi="$serif"/>
          <w:color w:val="565656"/>
          <w:sz w:val="24"/>
          <w:szCs w:val="24"/>
        </w:rPr>
        <w:t xml:space="preserve">Location:  Hyatt Regency Orange County </w:t>
      </w:r>
      <w:r w:rsidRPr="0028761E">
        <w:rPr>
          <w:rStyle w:val="Strong"/>
          <w:rFonts w:ascii="$serif" w:hAnsi="$serif"/>
          <w:color w:val="565656"/>
          <w:sz w:val="24"/>
          <w:szCs w:val="24"/>
        </w:rPr>
        <w:tab/>
      </w:r>
      <w:r w:rsidRPr="0028761E">
        <w:rPr>
          <w:rStyle w:val="Strong"/>
          <w:rFonts w:ascii="$serif" w:hAnsi="$serif"/>
          <w:color w:val="565656"/>
          <w:sz w:val="24"/>
          <w:szCs w:val="24"/>
        </w:rPr>
        <w:tab/>
        <w:t>Parking Fees:  $9.00 per day</w:t>
      </w:r>
      <w:r w:rsidRPr="0028761E">
        <w:rPr>
          <w:rFonts w:ascii="$serif" w:hAnsi="$serif"/>
          <w:color w:val="565656"/>
          <w:sz w:val="24"/>
          <w:szCs w:val="24"/>
        </w:rPr>
        <w:br/>
        <w:t>11999 Harbor Blvd</w:t>
      </w:r>
      <w:r w:rsidR="00280BB5">
        <w:rPr>
          <w:rFonts w:ascii="$serif" w:hAnsi="$serif"/>
          <w:color w:val="565656"/>
          <w:sz w:val="24"/>
          <w:szCs w:val="24"/>
        </w:rPr>
        <w:tab/>
      </w:r>
      <w:r w:rsidR="00280BB5">
        <w:rPr>
          <w:rFonts w:ascii="$serif" w:hAnsi="$serif"/>
          <w:color w:val="565656"/>
          <w:sz w:val="24"/>
          <w:szCs w:val="24"/>
        </w:rPr>
        <w:tab/>
      </w:r>
      <w:r w:rsidR="00280BB5">
        <w:rPr>
          <w:rFonts w:ascii="$serif" w:hAnsi="$serif"/>
          <w:color w:val="565656"/>
          <w:sz w:val="24"/>
          <w:szCs w:val="24"/>
        </w:rPr>
        <w:tab/>
      </w:r>
      <w:r w:rsidR="00280BB5">
        <w:rPr>
          <w:rFonts w:ascii="$serif" w:hAnsi="$serif"/>
          <w:color w:val="565656"/>
          <w:sz w:val="24"/>
          <w:szCs w:val="24"/>
        </w:rPr>
        <w:tab/>
      </w:r>
      <w:r w:rsidR="00280BB5">
        <w:rPr>
          <w:rFonts w:ascii="$serif" w:hAnsi="$serif"/>
          <w:color w:val="565656"/>
          <w:sz w:val="24"/>
          <w:szCs w:val="24"/>
        </w:rPr>
        <w:tab/>
      </w:r>
      <w:r w:rsidR="00280BB5">
        <w:rPr>
          <w:rFonts w:ascii="$serif" w:hAnsi="$serif"/>
          <w:color w:val="565656"/>
          <w:sz w:val="24"/>
          <w:szCs w:val="24"/>
        </w:rPr>
        <w:tab/>
      </w:r>
      <w:r w:rsidR="00280BB5" w:rsidRPr="00280BB5">
        <w:rPr>
          <w:rFonts w:ascii="$serif" w:hAnsi="$serif"/>
          <w:b/>
          <w:color w:val="565656"/>
          <w:sz w:val="24"/>
          <w:szCs w:val="24"/>
        </w:rPr>
        <w:t>Phone:</w:t>
      </w:r>
      <w:r w:rsidR="00280BB5">
        <w:rPr>
          <w:rFonts w:ascii="$serif" w:hAnsi="$serif"/>
          <w:color w:val="565656"/>
          <w:sz w:val="24"/>
          <w:szCs w:val="24"/>
        </w:rPr>
        <w:t xml:space="preserve">  </w:t>
      </w:r>
      <w:r w:rsidR="00280BB5" w:rsidRPr="0028761E">
        <w:rPr>
          <w:rFonts w:ascii="$serif" w:hAnsi="$serif"/>
          <w:color w:val="565656"/>
          <w:sz w:val="24"/>
          <w:szCs w:val="24"/>
        </w:rPr>
        <w:t>714-750-1234</w:t>
      </w:r>
      <w:r w:rsidRPr="0028761E">
        <w:rPr>
          <w:rFonts w:ascii="$serif" w:hAnsi="$serif"/>
          <w:color w:val="565656"/>
          <w:sz w:val="24"/>
          <w:szCs w:val="24"/>
        </w:rPr>
        <w:br/>
        <w:t>Garden Grove, CA 92840</w:t>
      </w:r>
    </w:p>
    <w:p w:rsidR="00B059B6" w:rsidRPr="00280BB5" w:rsidRDefault="00060BFD" w:rsidP="00280BB5">
      <w:pPr>
        <w:pStyle w:val="NormalWeb"/>
        <w:rPr>
          <w:b/>
          <w:bCs/>
        </w:rPr>
      </w:pPr>
      <w:r w:rsidRPr="0028761E">
        <w:rPr>
          <w:b/>
          <w:u w:val="single"/>
          <w:lang w:val="en"/>
        </w:rPr>
        <w:t xml:space="preserve">Equity and Human Rights </w:t>
      </w:r>
      <w:r w:rsidR="000F7DB4" w:rsidRPr="0028761E">
        <w:rPr>
          <w:b/>
          <w:u w:val="single"/>
          <w:lang w:val="en"/>
        </w:rPr>
        <w:t>Conference:</w:t>
      </w:r>
      <w:r w:rsidRPr="0028761E">
        <w:rPr>
          <w:b/>
          <w:lang w:val="en"/>
        </w:rPr>
        <w:t xml:space="preserve">       March 4</w:t>
      </w:r>
      <w:r w:rsidRPr="0028761E">
        <w:rPr>
          <w:b/>
          <w:vertAlign w:val="superscript"/>
          <w:lang w:val="en"/>
        </w:rPr>
        <w:t>th</w:t>
      </w:r>
      <w:r w:rsidRPr="0028761E">
        <w:rPr>
          <w:b/>
          <w:lang w:val="en"/>
        </w:rPr>
        <w:t xml:space="preserve"> – 6</w:t>
      </w:r>
      <w:r w:rsidRPr="0028761E">
        <w:rPr>
          <w:b/>
          <w:vertAlign w:val="superscript"/>
          <w:lang w:val="en"/>
        </w:rPr>
        <w:t>th</w:t>
      </w:r>
      <w:r w:rsidR="00280BB5">
        <w:rPr>
          <w:b/>
          <w:lang w:val="en"/>
        </w:rPr>
        <w:tab/>
      </w:r>
      <w:r w:rsidRPr="0028761E">
        <w:rPr>
          <w:b/>
          <w:lang w:val="en"/>
        </w:rPr>
        <w:t xml:space="preserve"> </w:t>
      </w:r>
      <w:r w:rsidRPr="0028761E">
        <w:rPr>
          <w:b/>
          <w:lang w:val="en"/>
        </w:rPr>
        <w:tab/>
      </w:r>
      <w:r w:rsidRPr="0028761E">
        <w:rPr>
          <w:b/>
          <w:bCs/>
          <w:color w:val="000000"/>
        </w:rPr>
        <w:t>Registration Fees:</w:t>
      </w:r>
      <w:r w:rsidRPr="0028761E">
        <w:rPr>
          <w:b/>
          <w:bCs/>
        </w:rPr>
        <w:t xml:space="preserve">  </w:t>
      </w:r>
      <w:r w:rsidRPr="0028761E">
        <w:rPr>
          <w:b/>
          <w:color w:val="000000"/>
        </w:rPr>
        <w:t>$160.00</w:t>
      </w:r>
      <w:r w:rsidRPr="0028761E">
        <w:rPr>
          <w:rFonts w:ascii="$serif" w:hAnsi="$serif"/>
          <w:color w:val="565656"/>
        </w:rPr>
        <w:t>The Equity and Human Rights Conference captures the essence in CTA’s Mission Statement: to ensure that the dignity and civil rights of all children and youth are protected, and to secure a more equitable and democratic society. The conference combines speakers and workshops to provide all CTA members with a greater understanding of the issues of diversity and equity.</w:t>
      </w:r>
      <w:r w:rsidR="003C23FE" w:rsidRPr="0028761E">
        <w:rPr>
          <w:rFonts w:ascii="$serif" w:hAnsi="$serif"/>
          <w:color w:val="565656"/>
        </w:rPr>
        <w:t xml:space="preserve">  </w:t>
      </w:r>
      <w:r w:rsidR="00B059B6" w:rsidRPr="0028761E">
        <w:rPr>
          <w:rFonts w:ascii="$serif" w:hAnsi="$serif"/>
          <w:color w:val="565656"/>
        </w:rPr>
        <w:t>Hotel Registration deadline is Wednesday, February 17, 2016 or when the room block is full.</w:t>
      </w:r>
    </w:p>
    <w:p w:rsidR="008D03E6" w:rsidRDefault="00060BFD" w:rsidP="00AF04F9">
      <w:pPr>
        <w:pStyle w:val="NormalWeb"/>
        <w:rPr>
          <w:rFonts w:ascii="$serif" w:hAnsi="$serif"/>
          <w:color w:val="565656"/>
        </w:rPr>
      </w:pPr>
      <w:r w:rsidRPr="0028761E">
        <w:rPr>
          <w:rFonts w:ascii="$serif" w:hAnsi="$serif"/>
          <w:b/>
          <w:color w:val="565656"/>
        </w:rPr>
        <w:t>Torrance Marriott Redondo Beach</w:t>
      </w:r>
      <w:r w:rsidR="00280BB5">
        <w:rPr>
          <w:rFonts w:ascii="$serif" w:hAnsi="$serif"/>
          <w:b/>
          <w:color w:val="565656"/>
        </w:rPr>
        <w:tab/>
      </w:r>
      <w:r w:rsidR="00280BB5">
        <w:rPr>
          <w:rFonts w:ascii="$serif" w:hAnsi="$serif"/>
          <w:b/>
          <w:color w:val="565656"/>
        </w:rPr>
        <w:tab/>
      </w:r>
      <w:r w:rsidR="00280BB5">
        <w:rPr>
          <w:rFonts w:ascii="$serif" w:hAnsi="$serif"/>
          <w:b/>
          <w:color w:val="565656"/>
        </w:rPr>
        <w:tab/>
      </w:r>
      <w:r w:rsidR="00280BB5">
        <w:rPr>
          <w:rFonts w:ascii="$serif" w:hAnsi="$serif"/>
          <w:b/>
          <w:color w:val="565656"/>
        </w:rPr>
        <w:tab/>
        <w:t xml:space="preserve">Phone:  </w:t>
      </w:r>
      <w:r w:rsidR="00280BB5" w:rsidRPr="00280BB5">
        <w:rPr>
          <w:rFonts w:ascii="$serif" w:hAnsi="$serif"/>
          <w:color w:val="565656"/>
        </w:rPr>
        <w:t>310 -316-3636</w:t>
      </w:r>
      <w:r w:rsidRPr="0028761E">
        <w:rPr>
          <w:rFonts w:ascii="$serif" w:hAnsi="$serif"/>
          <w:color w:val="565656"/>
        </w:rPr>
        <w:br/>
        <w:t>3635 Fashion Way</w:t>
      </w:r>
      <w:r w:rsidRPr="0028761E">
        <w:rPr>
          <w:rFonts w:ascii="$serif" w:hAnsi="$serif"/>
          <w:color w:val="565656"/>
        </w:rPr>
        <w:br/>
        <w:t>To</w:t>
      </w:r>
      <w:r w:rsidR="008D03E6">
        <w:rPr>
          <w:rFonts w:ascii="$serif" w:hAnsi="$serif"/>
          <w:color w:val="565656"/>
        </w:rPr>
        <w:t>rrance, CA  90503</w:t>
      </w:r>
      <w:r w:rsidR="008D03E6">
        <w:rPr>
          <w:rFonts w:ascii="$serif" w:hAnsi="$serif"/>
          <w:color w:val="565656"/>
        </w:rPr>
        <w:br/>
      </w:r>
    </w:p>
    <w:p w:rsidR="008D03E6" w:rsidRPr="008D03E6" w:rsidRDefault="00AF04F9" w:rsidP="008D03E6">
      <w:pPr>
        <w:pStyle w:val="NormalWeb"/>
        <w:rPr>
          <w:b/>
        </w:rPr>
      </w:pPr>
      <w:r w:rsidRPr="0028761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AF9FD" wp14:editId="6A6537EC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2286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1060E" id="Rectangle 3" o:spid="_x0000_s1026" style="position:absolute;margin-left:0;margin-top:33.9pt;width:18pt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0cYQIAABE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8D03E6" w:rsidRPr="0028761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F67DB" wp14:editId="11D006BE">
                <wp:simplePos x="0" y="0"/>
                <wp:positionH relativeFrom="column">
                  <wp:posOffset>76200</wp:posOffset>
                </wp:positionH>
                <wp:positionV relativeFrom="paragraph">
                  <wp:posOffset>474345</wp:posOffset>
                </wp:positionV>
                <wp:extent cx="22860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C9978" id="Rectangle 1" o:spid="_x0000_s1026" style="position:absolute;margin-left:6pt;margin-top:37.3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="00060BFD" w:rsidRPr="0028761E">
        <w:rPr>
          <w:b/>
          <w:lang w:val="en"/>
        </w:rPr>
        <w:t>******************************************</w:t>
      </w:r>
      <w:r w:rsidR="008D03E6">
        <w:rPr>
          <w:b/>
          <w:lang w:val="en"/>
        </w:rPr>
        <w:t>*************</w:t>
      </w:r>
      <w:r w:rsidR="00060BFD" w:rsidRPr="0028761E">
        <w:rPr>
          <w:b/>
          <w:lang w:val="en"/>
        </w:rPr>
        <w:t xml:space="preserve">***********************************I would like to request to attend the conference listed below for the following reason(s): </w:t>
      </w:r>
    </w:p>
    <w:p w:rsidR="00C36DBD" w:rsidRDefault="008D03E6" w:rsidP="00C36DBD">
      <w:pPr>
        <w:pBdr>
          <w:bottom w:val="dotted" w:sz="24" w:space="31" w:color="auto"/>
        </w:pBd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2876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Equity and Human Rights Conference</w:t>
      </w:r>
      <w:r w:rsidRPr="002876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</w:t>
      </w:r>
      <w:r w:rsidRPr="002876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 w:rsidRPr="002876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"/>
        </w:rPr>
        <w:t>Good Teaching Conference SoutH</w:t>
      </w:r>
    </w:p>
    <w:p w:rsidR="00C36DBD" w:rsidRPr="008D03E6" w:rsidRDefault="00280BB5" w:rsidP="00C36DBD">
      <w:pPr>
        <w:pBdr>
          <w:bottom w:val="dotted" w:sz="24" w:space="3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</w:t>
      </w:r>
      <w:r w:rsidR="008D03E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__________________________________________________________________________________________</w:t>
      </w:r>
      <w:r w:rsidR="00C36DB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</w:t>
      </w:r>
    </w:p>
    <w:p w:rsidR="002D29CE" w:rsidRPr="0028761E" w:rsidRDefault="00060BFD" w:rsidP="008D03E6">
      <w:pPr>
        <w:pBdr>
          <w:bottom w:val="dotted" w:sz="24" w:space="31" w:color="auto"/>
        </w:pBd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2876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Name:  __________________ Site:  ________________________</w:t>
      </w:r>
      <w:r w:rsidR="008D03E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2D29CE" w:rsidRPr="002876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Email:   ________________________</w:t>
      </w:r>
    </w:p>
    <w:p w:rsidR="00060BFD" w:rsidRDefault="00060BFD" w:rsidP="00060BFD">
      <w:pPr>
        <w:pBdr>
          <w:bottom w:val="dotted" w:sz="24" w:space="31" w:color="auto"/>
        </w:pBdr>
        <w:shd w:val="clear" w:color="auto" w:fill="FFFFFF"/>
        <w:spacing w:after="150"/>
        <w:ind w:firstLine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0F7DB4" w:rsidRDefault="000F7DB4" w:rsidP="00060BFD">
      <w:pPr>
        <w:pBdr>
          <w:bottom w:val="dotted" w:sz="24" w:space="31" w:color="auto"/>
        </w:pBdr>
        <w:shd w:val="clear" w:color="auto" w:fill="FFFFFF"/>
        <w:spacing w:after="150"/>
        <w:ind w:firstLine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0F7DB4" w:rsidRDefault="000F7DB4" w:rsidP="00060BFD">
      <w:pPr>
        <w:pBdr>
          <w:bottom w:val="dotted" w:sz="24" w:space="31" w:color="auto"/>
        </w:pBdr>
        <w:shd w:val="clear" w:color="auto" w:fill="FFFFFF"/>
        <w:spacing w:after="150"/>
        <w:ind w:firstLine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0F7DB4" w:rsidRDefault="000F7DB4" w:rsidP="00060BFD">
      <w:pPr>
        <w:pBdr>
          <w:bottom w:val="dotted" w:sz="24" w:space="31" w:color="auto"/>
        </w:pBdr>
        <w:shd w:val="clear" w:color="auto" w:fill="FFFFFF"/>
        <w:spacing w:after="150"/>
        <w:ind w:firstLine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0F7DB4" w:rsidRDefault="000F7DB4" w:rsidP="00060BFD">
      <w:pPr>
        <w:pBdr>
          <w:bottom w:val="dotted" w:sz="24" w:space="31" w:color="auto"/>
        </w:pBdr>
        <w:shd w:val="clear" w:color="auto" w:fill="FFFFFF"/>
        <w:spacing w:after="150"/>
        <w:ind w:firstLine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0F7DB4" w:rsidRDefault="000F7DB4" w:rsidP="00060BFD">
      <w:pPr>
        <w:pBdr>
          <w:bottom w:val="dotted" w:sz="24" w:space="31" w:color="auto"/>
        </w:pBdr>
        <w:shd w:val="clear" w:color="auto" w:fill="FFFFFF"/>
        <w:spacing w:after="150"/>
        <w:ind w:firstLine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0F7DB4" w:rsidRDefault="000F7DB4" w:rsidP="00060BFD">
      <w:pPr>
        <w:pBdr>
          <w:bottom w:val="dotted" w:sz="24" w:space="31" w:color="auto"/>
        </w:pBdr>
        <w:shd w:val="clear" w:color="auto" w:fill="FFFFFF"/>
        <w:spacing w:after="150"/>
        <w:ind w:firstLine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0F7DB4" w:rsidRDefault="000F7DB4" w:rsidP="00060BFD">
      <w:pPr>
        <w:pBdr>
          <w:bottom w:val="dotted" w:sz="24" w:space="31" w:color="auto"/>
        </w:pBdr>
        <w:shd w:val="clear" w:color="auto" w:fill="FFFFFF"/>
        <w:spacing w:after="150"/>
        <w:ind w:firstLine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0F7DB4" w:rsidRDefault="000F7DB4" w:rsidP="00060BFD">
      <w:pPr>
        <w:pBdr>
          <w:bottom w:val="dotted" w:sz="24" w:space="31" w:color="auto"/>
        </w:pBdr>
        <w:shd w:val="clear" w:color="auto" w:fill="FFFFFF"/>
        <w:spacing w:after="150"/>
        <w:ind w:firstLine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D8096F" w:rsidRDefault="00D8096F">
      <w:pPr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D8096F" w:rsidRDefault="00D8096F">
      <w:pPr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D8096F" w:rsidRDefault="00D8096F">
      <w:pPr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:rsidR="00D8096F" w:rsidRDefault="00D8096F"/>
    <w:sectPr w:rsidR="00D8096F" w:rsidSect="00E268D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FD"/>
    <w:rsid w:val="00053506"/>
    <w:rsid w:val="00060BFD"/>
    <w:rsid w:val="000F7DB4"/>
    <w:rsid w:val="00153185"/>
    <w:rsid w:val="00280BB5"/>
    <w:rsid w:val="0028761E"/>
    <w:rsid w:val="0029447B"/>
    <w:rsid w:val="002D29CE"/>
    <w:rsid w:val="003C23FE"/>
    <w:rsid w:val="008D03E6"/>
    <w:rsid w:val="00AF04F9"/>
    <w:rsid w:val="00B059B6"/>
    <w:rsid w:val="00BD0416"/>
    <w:rsid w:val="00C36DBD"/>
    <w:rsid w:val="00D8096F"/>
    <w:rsid w:val="00E268DB"/>
    <w:rsid w:val="00F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2648-1898-43BD-AC70-1B2999A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FD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060BFD"/>
    <w:pPr>
      <w:spacing w:after="0" w:line="240" w:lineRule="auto"/>
      <w:outlineLvl w:val="3"/>
    </w:pPr>
    <w:rPr>
      <w:rFonts w:ascii="Arial" w:eastAsia="Times New Roman" w:hAnsi="Arial" w:cs="Arial"/>
      <w:caps/>
      <w:color w:val="63636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0BFD"/>
    <w:rPr>
      <w:rFonts w:ascii="Arial" w:eastAsia="Times New Roman" w:hAnsi="Arial" w:cs="Arial"/>
      <w:caps/>
      <w:color w:val="636363"/>
      <w:sz w:val="27"/>
      <w:szCs w:val="27"/>
    </w:rPr>
  </w:style>
  <w:style w:type="paragraph" w:styleId="NormalWeb">
    <w:name w:val="Normal (Web)"/>
    <w:basedOn w:val="Normal"/>
    <w:uiPriority w:val="99"/>
    <w:unhideWhenUsed/>
    <w:rsid w:val="0006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BFD"/>
    <w:rPr>
      <w:b/>
      <w:bCs/>
    </w:rPr>
  </w:style>
  <w:style w:type="character" w:styleId="Hyperlink">
    <w:name w:val="Hyperlink"/>
    <w:basedOn w:val="DefaultParagraphFont"/>
    <w:uiPriority w:val="99"/>
    <w:unhideWhenUsed/>
    <w:rsid w:val="00060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0BFD"/>
    <w:pPr>
      <w:tabs>
        <w:tab w:val="center" w:pos="4320"/>
        <w:tab w:val="right" w:pos="8640"/>
      </w:tabs>
      <w:spacing w:after="48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0BF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a.org/con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Dragoo</dc:creator>
  <cp:keywords/>
  <dc:description/>
  <cp:lastModifiedBy>Maria Celis</cp:lastModifiedBy>
  <cp:revision>2</cp:revision>
  <dcterms:created xsi:type="dcterms:W3CDTF">2015-12-07T00:31:00Z</dcterms:created>
  <dcterms:modified xsi:type="dcterms:W3CDTF">2015-12-07T00:31:00Z</dcterms:modified>
</cp:coreProperties>
</file>